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EF82" w14:textId="77777777" w:rsidR="000F1A2B" w:rsidRDefault="000F1A2B" w:rsidP="000F1A2B">
      <w:bookmarkStart w:id="0" w:name="_GoBack"/>
      <w:bookmarkEnd w:id="0"/>
    </w:p>
    <w:p w14:paraId="420C27C4" w14:textId="77777777" w:rsidR="000F1A2B" w:rsidRPr="000F1A2B" w:rsidRDefault="000F1A2B" w:rsidP="004335B5">
      <w:pPr>
        <w:rPr>
          <w:b/>
        </w:rPr>
      </w:pPr>
      <w:r w:rsidRPr="000F1A2B">
        <w:rPr>
          <w:rFonts w:hint="eastAsia"/>
          <w:b/>
        </w:rPr>
        <w:t>藤本隆宏</w:t>
      </w:r>
      <w:r w:rsidRPr="000F1A2B">
        <w:rPr>
          <w:b/>
        </w:rPr>
        <w:t>『現場指向企業としての中小企業』（関東学院大学特別寄稿論文</w:t>
      </w:r>
      <w:r w:rsidR="004335B5">
        <w:rPr>
          <w:rFonts w:hint="eastAsia"/>
          <w:b/>
        </w:rPr>
        <w:t>.</w:t>
      </w:r>
      <w:r w:rsidRPr="000F1A2B">
        <w:rPr>
          <w:b/>
        </w:rPr>
        <w:t>2017</w:t>
      </w:r>
      <w:r w:rsidR="004335B5">
        <w:rPr>
          <w:b/>
        </w:rPr>
        <w:t>.1 ）</w:t>
      </w:r>
      <w:r w:rsidR="004335B5">
        <w:rPr>
          <w:rFonts w:hint="eastAsia"/>
          <w:b/>
        </w:rPr>
        <w:t>とSCCC</w:t>
      </w:r>
    </w:p>
    <w:p w14:paraId="675E665D" w14:textId="77777777" w:rsidR="000F1A2B" w:rsidRPr="004335B5" w:rsidRDefault="000F1A2B" w:rsidP="000F1A2B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4335B5">
        <w:rPr>
          <w:rFonts w:hint="eastAsia"/>
          <w:b/>
        </w:rPr>
        <w:t xml:space="preserve">記　Kawada </w:t>
      </w:r>
    </w:p>
    <w:p w14:paraId="2B89E7A9" w14:textId="77777777" w:rsidR="000F1A2B" w:rsidRPr="000F1A2B" w:rsidRDefault="000F1A2B" w:rsidP="000F1A2B">
      <w:pPr>
        <w:ind w:firstLineChars="100" w:firstLine="210"/>
        <w:rPr>
          <w:em w:val="dot"/>
        </w:rPr>
      </w:pPr>
      <w:r>
        <w:rPr>
          <w:rFonts w:hint="eastAsia"/>
        </w:rPr>
        <w:t>筆者（藤本）が言う「現場指向企業」とは、</w:t>
      </w:r>
      <w:r w:rsidRPr="000F1A2B">
        <w:rPr>
          <w:rFonts w:hint="eastAsia"/>
          <w:em w:val="dot"/>
        </w:rPr>
        <w:t>地域の存続のための利益確保と雇用確保を</w:t>
      </w:r>
    </w:p>
    <w:p w14:paraId="64890B1F" w14:textId="77777777" w:rsidR="000F1A2B" w:rsidRDefault="000F1A2B" w:rsidP="000F1A2B">
      <w:r w:rsidRPr="000F1A2B">
        <w:rPr>
          <w:rFonts w:hint="eastAsia"/>
          <w:em w:val="dot"/>
        </w:rPr>
        <w:t>同時に追求する中小企業</w:t>
      </w:r>
      <w:r>
        <w:rPr>
          <w:rFonts w:hint="eastAsia"/>
        </w:rPr>
        <w:t>（あるいは大企業の生産子会社）である。筆者の着眼は、日本の国内現場は、「調整集約的設計」を要する「インテグラル（摺り合せ</w:t>
      </w:r>
      <w:r>
        <w:t>)</w:t>
      </w:r>
      <w:r>
        <w:rPr>
          <w:rFonts w:hint="eastAsia"/>
        </w:rPr>
        <w:t>型アーキテクチャー」の複雑な製品の生産に強い。異業種に進出してまでも地域の雇用を守るイノベーションにも挑戦する。これがこのような現場を国内各地で見続けてきた筆者の言う「現場指向企業」である。</w:t>
      </w:r>
    </w:p>
    <w:p w14:paraId="787C7E19" w14:textId="77777777" w:rsidR="00821F5E" w:rsidRDefault="00821F5E" w:rsidP="000F1A2B"/>
    <w:p w14:paraId="5AFE7D1E" w14:textId="77777777" w:rsidR="000F1A2B" w:rsidRDefault="000F1A2B" w:rsidP="000F1A2B">
      <w:pPr>
        <w:ind w:firstLineChars="50" w:firstLine="105"/>
      </w:pPr>
      <w:r>
        <w:rPr>
          <w:rFonts w:hint="eastAsia"/>
        </w:rPr>
        <w:t>藤本ものづくり論の命題は、「顧客に向かうよい流れを創る」と「三方良し」である。（「わくわくＪＩＴ研究会」と同様）。そこでは、生産性の測度は、工程別の能率などではなく</w:t>
      </w:r>
    </w:p>
    <w:p w14:paraId="7012C16F" w14:textId="77777777" w:rsidR="000F1A2B" w:rsidRDefault="000F1A2B" w:rsidP="000F1A2B">
      <w:pPr>
        <w:ind w:firstLineChars="100" w:firstLine="210"/>
      </w:pPr>
      <w:r>
        <w:rPr>
          <w:rFonts w:hint="eastAsia"/>
        </w:rPr>
        <w:t xml:space="preserve">　原単位では、正味加工時間比率</w:t>
      </w:r>
      <w:r>
        <w:t>(NCTR)=正味加工時間/リードタイム</w:t>
      </w:r>
    </w:p>
    <w:p w14:paraId="1A93C1DA" w14:textId="77777777" w:rsidR="000F1A2B" w:rsidRDefault="000F1A2B" w:rsidP="000F1A2B">
      <w:pPr>
        <w:ind w:firstLineChars="100" w:firstLine="210"/>
      </w:pPr>
      <w:r>
        <w:rPr>
          <w:rFonts w:hint="eastAsia"/>
        </w:rPr>
        <w:t xml:space="preserve">　会計指標としては</w:t>
      </w:r>
    </w:p>
    <w:p w14:paraId="31808BDB" w14:textId="77777777" w:rsidR="000F1A2B" w:rsidRDefault="000F1A2B" w:rsidP="000F1A2B">
      <w:pPr>
        <w:ind w:firstLineChars="100" w:firstLine="210"/>
      </w:pPr>
      <w:r>
        <w:rPr>
          <w:rFonts w:hint="eastAsia"/>
        </w:rPr>
        <w:t xml:space="preserve">　　ＳＣＣＣで</w:t>
      </w:r>
      <w:r>
        <w:t>(サプライチエーン資金循環速度）</w:t>
      </w:r>
    </w:p>
    <w:p w14:paraId="2B822B39" w14:textId="77777777" w:rsidR="000F1A2B" w:rsidRDefault="000F1A2B" w:rsidP="000F1A2B">
      <w:pPr>
        <w:ind w:firstLineChars="600" w:firstLine="1260"/>
      </w:pPr>
      <w:r>
        <w:rPr>
          <w:rFonts w:hint="eastAsia"/>
        </w:rPr>
        <w:t>＝売上債権回転日数＋買掛金回転日数＋棚卸資産回転日数　となる。</w:t>
      </w:r>
    </w:p>
    <w:p w14:paraId="3BC0FB4E" w14:textId="77777777" w:rsidR="00821F5E" w:rsidRDefault="00821F5E" w:rsidP="000F1A2B">
      <w:pPr>
        <w:ind w:firstLineChars="600" w:firstLine="1260"/>
      </w:pPr>
    </w:p>
    <w:p w14:paraId="7575B1C1" w14:textId="77777777" w:rsidR="000F1A2B" w:rsidRDefault="000F1A2B" w:rsidP="00821F5E">
      <w:pPr>
        <w:ind w:firstLine="210"/>
      </w:pPr>
      <w:r>
        <w:rPr>
          <w:rFonts w:hint="eastAsia"/>
        </w:rPr>
        <w:t>一般に、藤本の製品アーキテクチャー論における「インテグラル製品」の流れ改善前の、</w:t>
      </w:r>
    </w:p>
    <w:p w14:paraId="3F3131D3" w14:textId="77777777" w:rsidR="000F1A2B" w:rsidRPr="000F1A2B" w:rsidRDefault="000F1A2B" w:rsidP="000F1A2B">
      <w:r>
        <w:rPr>
          <w:rFonts w:hint="eastAsia"/>
        </w:rPr>
        <w:t>個当りＮＣＴＲ値は数百分の</w:t>
      </w:r>
      <w:r>
        <w:t>1、付加価値の流れる場所である現場において、付加価値を</w:t>
      </w:r>
    </w:p>
    <w:p w14:paraId="5D51371B" w14:textId="77777777" w:rsidR="000F1A2B" w:rsidRDefault="000F1A2B" w:rsidP="000F1A2B">
      <w:r>
        <w:rPr>
          <w:rFonts w:hint="eastAsia"/>
        </w:rPr>
        <w:t>生む時間</w:t>
      </w:r>
      <w:r>
        <w:t>1Ｈに対し499Ｈは付加価値を生まない待ち時間という現実(ムダの塊）がある。</w:t>
      </w:r>
    </w:p>
    <w:p w14:paraId="0FBBDD47" w14:textId="77777777" w:rsidR="000F1A2B" w:rsidRDefault="000F1A2B" w:rsidP="000F1A2B">
      <w:r>
        <w:rPr>
          <w:rFonts w:hint="eastAsia"/>
        </w:rPr>
        <w:t>これを、藤本の設計転写論でいうと、発信媒体の設計情報の個当り発信時間</w:t>
      </w:r>
      <w:r>
        <w:t>(人、機械の</w:t>
      </w:r>
    </w:p>
    <w:p w14:paraId="3524B7CC" w14:textId="77777777" w:rsidR="000F1A2B" w:rsidRDefault="000F1A2B" w:rsidP="000F1A2B">
      <w:r>
        <w:rPr>
          <w:rFonts w:hint="eastAsia"/>
        </w:rPr>
        <w:t>正味加工時間）</w:t>
      </w:r>
      <w:r>
        <w:t>10分に対し、設計情報受信媒体の個当り受信時間(すなわちリードタイム）</w:t>
      </w:r>
    </w:p>
    <w:p w14:paraId="5CABE021" w14:textId="77777777" w:rsidR="000F1A2B" w:rsidRDefault="000F1A2B" w:rsidP="000F1A2B">
      <w:r>
        <w:rPr>
          <w:rFonts w:hint="eastAsia"/>
        </w:rPr>
        <w:t>を</w:t>
      </w:r>
      <w:r>
        <w:t>500分するときの、ＮＣＴＲ（＝1/500）における、リードタイムが半減すると。</w:t>
      </w:r>
    </w:p>
    <w:p w14:paraId="48C235B8" w14:textId="77777777" w:rsidR="000F1A2B" w:rsidRDefault="000F1A2B" w:rsidP="000F1A2B">
      <w:r>
        <w:rPr>
          <w:rFonts w:hint="eastAsia"/>
        </w:rPr>
        <w:t>付加価値時間</w:t>
      </w:r>
      <w:r>
        <w:t>(会計上はこれにオーバーヘッドを乗じた「加工費」）は10分のままで原価</w:t>
      </w:r>
    </w:p>
    <w:p w14:paraId="5D93A49D" w14:textId="77777777" w:rsidR="000F1A2B" w:rsidRDefault="000F1A2B" w:rsidP="000F1A2B">
      <w:r>
        <w:rPr>
          <w:rFonts w:hint="eastAsia"/>
        </w:rPr>
        <w:t>自体は</w:t>
      </w:r>
      <w:r w:rsidR="00F847D0">
        <w:rPr>
          <w:rFonts w:hint="eastAsia"/>
        </w:rPr>
        <w:t>変わらないが、</w:t>
      </w:r>
      <w:r>
        <w:rPr>
          <w:rFonts w:hint="eastAsia"/>
        </w:rPr>
        <w:t>ＮＣＴＲ＝</w:t>
      </w:r>
      <w:r>
        <w:t>1/250。従って「生産性」は倍増の200％と資金繰りの</w:t>
      </w:r>
    </w:p>
    <w:p w14:paraId="041F13E6" w14:textId="77777777" w:rsidR="000F1A2B" w:rsidRDefault="000F1A2B" w:rsidP="000F1A2B">
      <w:r>
        <w:rPr>
          <w:rFonts w:hint="eastAsia"/>
        </w:rPr>
        <w:t>目覚しい好転という「裏の競争力」強化はある。しかし「表の競争力」利益は何も変わら</w:t>
      </w:r>
    </w:p>
    <w:p w14:paraId="374B1182" w14:textId="77777777" w:rsidR="000F1A2B" w:rsidRDefault="000F1A2B" w:rsidP="000F1A2B">
      <w:r>
        <w:rPr>
          <w:rFonts w:hint="eastAsia"/>
        </w:rPr>
        <w:t>ない。そこでＪＩＴに対する迷いや、やっぱり在庫作ろうと「元の木阿弥」生じるのが残念</w:t>
      </w:r>
    </w:p>
    <w:p w14:paraId="55EB6F7B" w14:textId="77777777" w:rsidR="000F1A2B" w:rsidRDefault="000F1A2B" w:rsidP="000F1A2B">
      <w:r>
        <w:rPr>
          <w:rFonts w:hint="eastAsia"/>
        </w:rPr>
        <w:t>だが、</w:t>
      </w:r>
      <w:r>
        <w:t>SCCCはこの局面で強力な援軍となる。</w:t>
      </w:r>
    </w:p>
    <w:p w14:paraId="4420B7EC" w14:textId="77777777" w:rsidR="00821F5E" w:rsidRDefault="00821F5E" w:rsidP="000F1A2B"/>
    <w:p w14:paraId="363CA457" w14:textId="77777777" w:rsidR="000F1A2B" w:rsidRDefault="000F1A2B" w:rsidP="00F847D0">
      <w:pPr>
        <w:ind w:firstLineChars="100" w:firstLine="210"/>
      </w:pPr>
      <w:r>
        <w:rPr>
          <w:rFonts w:hint="eastAsia"/>
        </w:rPr>
        <w:t>そこで、従来、表の競争力とされて注目されていた</w:t>
      </w:r>
      <w:r>
        <w:t>P/Lに対し、裏方にいたB/Sとの関係を、</w:t>
      </w:r>
      <w:r>
        <w:rPr>
          <w:rFonts w:hint="eastAsia"/>
        </w:rPr>
        <w:t>表の競争力として引き出して可視化しようというのが</w:t>
      </w:r>
      <w:r>
        <w:t xml:space="preserve"> "ＳＣＣＣ”である。 SCCC値は、業種にもよるが100日から200日(このうち社内の物の流れが50日、社外での</w:t>
      </w:r>
      <w:r>
        <w:rPr>
          <w:rFonts w:hint="eastAsia"/>
        </w:rPr>
        <w:t>金の流れ（売掛金と買掛金の滞留期間）が約</w:t>
      </w:r>
      <w:r>
        <w:t>150日）というイメージである。</w:t>
      </w:r>
      <w:r>
        <w:rPr>
          <w:rFonts w:hint="eastAsia"/>
        </w:rPr>
        <w:t>これがＪＩＴの初期の段階では、すぐに半分程度にはなる、たとえば運搬ロット２０個を小箱にして</w:t>
      </w:r>
      <w:r>
        <w:t>2回運んで、10個にするだけで、生産性と資金繰りは200%改善となり工場の風景も</w:t>
      </w:r>
      <w:r>
        <w:rPr>
          <w:rFonts w:hint="eastAsia"/>
        </w:rPr>
        <w:t>一変する。支払いサイトは月次処理を週次処理にかえるだけで</w:t>
      </w:r>
      <w:r>
        <w:t>20日縮まる。</w:t>
      </w:r>
    </w:p>
    <w:p w14:paraId="4F795BA5" w14:textId="77777777" w:rsidR="000F1A2B" w:rsidRDefault="000F1A2B" w:rsidP="00F847D0">
      <w:pPr>
        <w:ind w:firstLineChars="100" w:firstLine="210"/>
      </w:pPr>
      <w:r>
        <w:rPr>
          <w:rFonts w:hint="eastAsia"/>
        </w:rPr>
        <w:lastRenderedPageBreak/>
        <w:t>一方、製品アーキテクチャーがモジュラー型の製品では、流れを「創る」というより、生産技術的に始めから「流れができている」のが普通。コンベーヤー生産や専用</w:t>
      </w:r>
      <w:r>
        <w:t>U次ライン</w:t>
      </w:r>
    </w:p>
    <w:p w14:paraId="7DBDB210" w14:textId="77777777" w:rsidR="000F1A2B" w:rsidRDefault="000F1A2B" w:rsidP="000F1A2B">
      <w:r>
        <w:rPr>
          <w:rFonts w:hint="eastAsia"/>
        </w:rPr>
        <w:t>のもと、ＮＣＴＲ値やＳＣＣＣ値は始めからかなり高くて、改善余地は限られている。工場の風景が一変するほどのことはない。但し、ＳＣＣＣのうち金の流れについては、モジュラー型もインテグラル型製品と同様、下請け・中小への支払いサイトの短縮余地は大きい。従って、ＳＣＣＣの低減奨励は、業種を超えて意義がある。</w:t>
      </w:r>
    </w:p>
    <w:p w14:paraId="716509F1" w14:textId="77777777" w:rsidR="00821F5E" w:rsidRDefault="00821F5E" w:rsidP="000F1A2B"/>
    <w:p w14:paraId="4C3B65C0" w14:textId="77777777" w:rsidR="000F1A2B" w:rsidRDefault="000F1A2B" w:rsidP="00F847D0">
      <w:pPr>
        <w:ind w:firstLineChars="100" w:firstLine="210"/>
      </w:pPr>
      <w:r>
        <w:rPr>
          <w:rFonts w:hint="eastAsia"/>
        </w:rPr>
        <w:t>特に、この論文からは、ＳＣＣＣは利益確保と雇用確保の双方を追求する「現場指向」企業の資金繰りと生産性向上を加速する期待が大。「日本の設計の比較優位説」のもとで、貿易財の国内有力企業は「物的生産性　（つまりＳＣＣＣ値）」が、</w:t>
      </w:r>
      <w:r>
        <w:t>5年で5倍、10年で8倍といった世界の産業史に</w:t>
      </w:r>
      <w:r>
        <w:rPr>
          <w:rFonts w:hint="eastAsia"/>
        </w:rPr>
        <w:t>残るハイペースで「裏の競争力」である能力構築を続けた。この成果が、ＮＣＴＲとＳＣＣＣで定量的に立証されるからだ。</w:t>
      </w:r>
    </w:p>
    <w:p w14:paraId="1DBB52B0" w14:textId="77777777" w:rsidR="00821F5E" w:rsidRDefault="00821F5E" w:rsidP="00F847D0">
      <w:pPr>
        <w:ind w:firstLineChars="100" w:firstLine="210"/>
      </w:pPr>
    </w:p>
    <w:p w14:paraId="365FFEE8" w14:textId="77777777" w:rsidR="000F1A2B" w:rsidRDefault="000F1A2B" w:rsidP="00F847D0">
      <w:pPr>
        <w:ind w:firstLineChars="100" w:firstLine="210"/>
      </w:pPr>
      <w:r>
        <w:rPr>
          <w:rFonts w:hint="eastAsia"/>
        </w:rPr>
        <w:t>なお、習慣化している「実務慣行におけるＰ／Ｌだけへの着目」では、流れ改善による</w:t>
      </w:r>
    </w:p>
    <w:p w14:paraId="1BC2E360" w14:textId="77777777" w:rsidR="000F1A2B" w:rsidRDefault="000F1A2B" w:rsidP="000F1A2B">
      <w:r>
        <w:t>2工場から1工場で済むほどのスペース生産性向上や、低操業度のもとでの売上計画達成などが</w:t>
      </w:r>
      <w:r>
        <w:rPr>
          <w:rFonts w:hint="eastAsia"/>
        </w:rPr>
        <w:t>むしろ期間利益の減少となって混乱を招くが、実はＳＣＣＣの短縮を通じてこれらがグッドニュースであることが立証される。従って、ＳＣＣＣの「表の競争力化」は、Ｐ／ＬとＢ／Ｓの双方を複眼で見ることにより、ごまかしの利かない資本市場、目利きの金融機関、つまり</w:t>
      </w:r>
      <w:r w:rsidR="00F847D0">
        <w:rPr>
          <w:rFonts w:hint="eastAsia"/>
        </w:rPr>
        <w:t>「</w:t>
      </w:r>
      <w:r>
        <w:rPr>
          <w:rFonts w:hint="eastAsia"/>
        </w:rPr>
        <w:t>スマート資本主義</w:t>
      </w:r>
      <w:r w:rsidR="00F847D0">
        <w:rPr>
          <w:rFonts w:hint="eastAsia"/>
        </w:rPr>
        <w:t>」</w:t>
      </w:r>
      <w:r>
        <w:rPr>
          <w:rFonts w:hint="eastAsia"/>
        </w:rPr>
        <w:t>の醸成にも繋がる。</w:t>
      </w:r>
    </w:p>
    <w:p w14:paraId="1E998C3B" w14:textId="77777777" w:rsidR="00821F5E" w:rsidRDefault="00821F5E" w:rsidP="000F1A2B"/>
    <w:p w14:paraId="03A56950" w14:textId="77777777" w:rsidR="000F1A2B" w:rsidRDefault="000F1A2B" w:rsidP="004335B5">
      <w:pPr>
        <w:ind w:firstLineChars="100" w:firstLine="210"/>
      </w:pPr>
      <w:r>
        <w:rPr>
          <w:rFonts w:hint="eastAsia"/>
        </w:rPr>
        <w:t>最後に、本稿の論立てとして、藤本はこのような「現場指向企業」の説明手段としてベンローズの二重構造論、相性のよいのマクロ経済学として、新古典派の「均衡の経済学」より、古典派経済学のリカード型比較優位論を薦める。特に、新リカード派のスラッファの「商品による商品の生産」論は、中間財を含むすべての製品の労働投入係数、原料歩留まりや部品表情報、設備生産性、また分配の力関係を反映した利益上乗せ率が決まれば、その系の再生産つまり「定常状態」を維持する価格体系が決まるという、抽象度は高いが「流れ（循環）が秩序を作る」という、トヨタ式の流れ創りと親和性があるとし、自らも時間軸を組み入れ、流れ創りと整合する「全部直接原価計算」のコンセプトを提唱する。</w:t>
      </w:r>
      <w:r>
        <w:t>(MMRC H/P参照）</w:t>
      </w:r>
    </w:p>
    <w:p w14:paraId="7BC5C62D" w14:textId="77777777" w:rsidR="00821F5E" w:rsidRDefault="00821F5E" w:rsidP="004335B5">
      <w:pPr>
        <w:ind w:firstLineChars="100" w:firstLine="210"/>
      </w:pPr>
    </w:p>
    <w:p w14:paraId="6D509B50" w14:textId="77777777" w:rsidR="000F1A2B" w:rsidRDefault="000F1A2B" w:rsidP="004335B5">
      <w:pPr>
        <w:ind w:firstLineChars="100" w:firstLine="210"/>
      </w:pPr>
      <w:r>
        <w:rPr>
          <w:rFonts w:hint="eastAsia"/>
        </w:rPr>
        <w:t>このように、経済学、生産理論、会計学などが、学際的には矛盾点が未調整のまま企業</w:t>
      </w:r>
    </w:p>
    <w:p w14:paraId="48634CB7" w14:textId="77777777" w:rsidR="000F1A2B" w:rsidRDefault="000F1A2B" w:rsidP="000F1A2B">
      <w:r>
        <w:rPr>
          <w:rFonts w:hint="eastAsia"/>
        </w:rPr>
        <w:t>にもちこまれ、不完全燃焼から抜け出せないでいる現状ではないだろうか。この点、筆者</w:t>
      </w:r>
      <w:r>
        <w:t>(河田）も、新古典派ケインズ経済学では、金融政策、財政政策まではよいとしても、</w:t>
      </w:r>
      <w:r>
        <w:rPr>
          <w:rFonts w:hint="eastAsia"/>
        </w:rPr>
        <w:t>資金循環速度が国民所得を増加させるＳＣＣＣ</w:t>
      </w:r>
      <w:r>
        <w:t>(貨幣の所得速度(V)　あるいはリードタイムを変数</w:t>
      </w:r>
    </w:p>
    <w:p w14:paraId="2482DDAD" w14:textId="77777777" w:rsidR="000F1A2B" w:rsidRDefault="000F1A2B" w:rsidP="000F1A2B">
      <w:r>
        <w:rPr>
          <w:rFonts w:hint="eastAsia"/>
        </w:rPr>
        <w:t>と捉える誘導政策を組み込む余地があり、アダムスミスの自由放任主義はよろしくないと考える。</w:t>
      </w:r>
    </w:p>
    <w:p w14:paraId="4B7EFD7B" w14:textId="77777777" w:rsidR="000F1A2B" w:rsidRDefault="000F1A2B" w:rsidP="004335B5">
      <w:pPr>
        <w:ind w:firstLineChars="100" w:firstLine="210"/>
      </w:pPr>
      <w:r>
        <w:rPr>
          <w:rFonts w:hint="eastAsia"/>
        </w:rPr>
        <w:t>会計理論との関係では、自然の時間軸に会計年度という人為的な切り込みを入れるので</w:t>
      </w:r>
      <w:r>
        <w:rPr>
          <w:rFonts w:hint="eastAsia"/>
        </w:rPr>
        <w:lastRenderedPageBreak/>
        <w:t>はなく、（発生主義期間損益計算としては、お付き合いするほかないが）、社内的には</w:t>
      </w:r>
      <w:r>
        <w:t>SCCCを「よくなり</w:t>
      </w:r>
      <w:r>
        <w:rPr>
          <w:rFonts w:hint="eastAsia"/>
        </w:rPr>
        <w:t>続けなければならない進化指標」として、ＩｏＴにより、日々確かめ、これをグローバル指標ＲＯＥの担保とすることが可能となってきたのでは、と考える。</w:t>
      </w:r>
    </w:p>
    <w:p w14:paraId="61CF2409" w14:textId="77777777" w:rsidR="004335B5" w:rsidRDefault="000F1A2B" w:rsidP="004335B5">
      <w:pPr>
        <w:ind w:firstLineChars="100" w:firstLine="210"/>
      </w:pPr>
      <w:r>
        <w:rPr>
          <w:rFonts w:hint="eastAsia"/>
        </w:rPr>
        <w:t>第四次産業革命は、学際の垣根を越えることを求め始めている。</w:t>
      </w:r>
      <w:r w:rsidR="004335B5">
        <w:rPr>
          <w:rFonts w:hint="eastAsia"/>
        </w:rPr>
        <w:t xml:space="preserve">　　　</w:t>
      </w:r>
    </w:p>
    <w:p w14:paraId="62A64AA1" w14:textId="77777777" w:rsidR="002B6090" w:rsidRDefault="004335B5" w:rsidP="004335B5">
      <w:pPr>
        <w:ind w:firstLineChars="3100" w:firstLine="6510"/>
      </w:pPr>
      <w:r>
        <w:rPr>
          <w:rFonts w:hint="eastAsia"/>
        </w:rPr>
        <w:t xml:space="preserve">　　　　以上</w:t>
      </w:r>
    </w:p>
    <w:sectPr w:rsidR="002B6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11281" w14:textId="77777777" w:rsidR="00B41E44" w:rsidRDefault="00B41E44" w:rsidP="00821F5E">
      <w:r>
        <w:separator/>
      </w:r>
    </w:p>
  </w:endnote>
  <w:endnote w:type="continuationSeparator" w:id="0">
    <w:p w14:paraId="5C472B07" w14:textId="77777777" w:rsidR="00B41E44" w:rsidRDefault="00B41E44" w:rsidP="008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116B" w14:textId="77777777" w:rsidR="00B41E44" w:rsidRDefault="00B41E44" w:rsidP="00821F5E">
      <w:r>
        <w:separator/>
      </w:r>
    </w:p>
  </w:footnote>
  <w:footnote w:type="continuationSeparator" w:id="0">
    <w:p w14:paraId="5EF4910D" w14:textId="77777777" w:rsidR="00B41E44" w:rsidRDefault="00B41E44" w:rsidP="0082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2B"/>
    <w:rsid w:val="000F1A2B"/>
    <w:rsid w:val="0015326E"/>
    <w:rsid w:val="002B6090"/>
    <w:rsid w:val="004335B5"/>
    <w:rsid w:val="00821F5E"/>
    <w:rsid w:val="00B41E44"/>
    <w:rsid w:val="00DB4A90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1C4F"/>
  <w15:chartTrackingRefBased/>
  <w15:docId w15:val="{D788D21E-F41E-4A5E-8FBA-79CFB508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F5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21F5E"/>
  </w:style>
  <w:style w:type="paragraph" w:styleId="Footer">
    <w:name w:val="footer"/>
    <w:basedOn w:val="Normal"/>
    <w:link w:val="FooterChar"/>
    <w:uiPriority w:val="99"/>
    <w:unhideWhenUsed/>
    <w:rsid w:val="00821F5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2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6FE5-EA38-4C0A-A1FE-C4984C3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河田信</dc:creator>
  <cp:keywords/>
  <dc:description/>
  <cp:lastModifiedBy>グェン ティ ミン グェット</cp:lastModifiedBy>
  <cp:revision>2</cp:revision>
  <dcterms:created xsi:type="dcterms:W3CDTF">2019-10-21T05:21:00Z</dcterms:created>
  <dcterms:modified xsi:type="dcterms:W3CDTF">2019-10-21T05:21:00Z</dcterms:modified>
</cp:coreProperties>
</file>